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  <w:jc w:val="left"/>
      </w:pPr>
      <w:r>
        <w:rPr>
          <w:rFonts w:ascii="Manrope" w:cs="Manrope" w:eastAsia="Manrope" w:hAnsi="Manrope"/>
          <w:b/>
          <w:bCs/>
          <w:color w:val="2E7D57"/>
          <w:sz w:val="20"/>
          <w:szCs w:val="20"/>
        </w:rPr>
        <w:t xml:space="preserve">DREHBUCH</w:t>
      </w:r>
    </w:p>
    <w:p>
      <w:pPr>
        <w:spacing w:after="200"/>
      </w:pPr>
      <w:r>
        <w:rPr>
          <w:rFonts w:ascii="Manrope" w:cs="Manrope" w:eastAsia="Manrope" w:hAnsi="Manrope"/>
          <w:b/>
          <w:bCs/>
          <w:color w:val="1A1A1A"/>
          <w:sz w:val="40"/>
          <w:szCs w:val="40"/>
        </w:rPr>
        <w:t xml:space="preserve">Chancen, Risiken &amp; Spielregeln der Stadt Uster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8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Pfad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Pfad 1 — Entdecken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Loop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Loop 2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Dauer Video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ca. 25 Min.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Stand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Mai 2026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/>
              <w:left w:val="single" w:color="2E7D57" w:sz="6"/>
              <w:bottom w:val="none"/>
              <w:right w:val="none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KERNBOTSCHAFT</w:t>
            </w:r>
          </w:p>
          <w:p>
            <w:r>
              <w:rPr>
                <w:rFonts w:ascii="Tahoma" w:cs="Tahoma" w:eastAsia="Tahoma" w:hAnsi="Tahoma"/>
                <w:i/>
                <w:iCs/>
                <w:sz w:val="22"/>
                <w:szCs w:val="22"/>
              </w:rPr>
              <w:t xml:space="preserve">KI hat drei Superkräfte und drei blinde Flecken. Die Stadt Uster hat klare Spielregeln — wenn du die drei Zonen kennst, bist du auf der sicheren Seite.</w:t>
            </w:r>
          </w:p>
        </w:tc>
      </w:tr>
    </w:tbl>
    <w:p>
      <w:pPr>
        <w:spacing w:after="40"/>
      </w:pP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Kapitelstruktur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00:00–00:30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Hook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Zwei Szenen: Mitarbeiterin spart 30 Minuten mit KI-Zusammenfassung. Schnitt. Andere Mitarbeiterin publiziert eine erfundene Gesetzesangabe aus KI. 'Beides passiert. Heute lernst du, wie du auf der richtigen Seite landest.'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00:30–05:30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1 — Die drei Superkräfte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Zusammenfassen, Strukturieren, Umformulieren — jede an einem realistischen Verwaltungs-Beispiel mit Bildschirmaufnahme. Zeitersparnis jeweils eingeblendet.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05:30–11:30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2 — Die drei Risiken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Halluzination: Live-Beispiel mit erfundener Gesetzesangabe. Bias: Stereotype Rollenzuschreibung bei einer Stellenausschreibung. Datenschutz: Was verlasst das Haus? Erklärung des Unterschieds Cloud vs. Varios AI.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11:30–19:30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3 — Die drei Zonen der Stadt Uster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GRUEN — Öffentlich/allgemein: Öffnungszeiten, Gesetzestexte, allgemeine Formulare. GELB — Intern ohne Personenbezug: Konzepte, anonymisierte Protokolle, Projektnotizen. ROT — Personenbezogen: Namen, Adressen, Fallnummern, Gesundheitsdaten. Je Zone: 3 konkrete Beispiele + 1 Grenzfall. Postkarten-Regel prominent: 'Was du nicht auf einer Postkarte schreiben würdest, gehört nicht in ein KI-Tool.'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19:30–22:30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4 — Wohin bei Unsicherheit?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Der Entscheidungsbaum: Meine Koordinator:in → Hub → Roger Tanner. Visualisierung als einfaches Flussdiagramm. 'Im Zweifel lieber einmal zu viel fragen als einmal zu wenig.'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22:30–24:00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Call-to-Action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Zonen-Karte ausdrucken und neben den Bildschirm hängen. Praxisaufgabe: Eigene drei häufigsten Aufgaben einer Zone zuordnen.</w:t>
            </w:r>
          </w:p>
        </w:tc>
      </w:tr>
    </w:tbl>
    <w:p>
      <w:pPr>
        <w:spacing w:after="40"/>
      </w:pP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Tonalität &amp; Stil</w:t>
      </w:r>
    </w:p>
    <w:p>
      <w:pPr>
        <w:spacing w:after="100"/>
      </w:pPr>
      <w:r>
        <w:rPr>
          <w:rFonts w:ascii="Tahoma" w:cs="Tahoma" w:eastAsia="Tahoma" w:hAnsi="Tahoma"/>
          <w:sz w:val="21"/>
          <w:szCs w:val="21"/>
        </w:rPr>
        <w:t xml:space="preserve">Sachlich-ernsthaft bei Risiken, nie angstmachend. Die Moderatorin zeigt echte Fehler transparent — ohne Schuldzuweisung. Grundhaltung: 'Diese Regeln sind kein Verbot, sondern dein Schutzschild.'</w:t>
      </w: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Visualisierung &amp; Produktion</w:t>
      </w:r>
    </w:p>
    <w:p>
      <w:pPr>
        <w:spacing w:after="100"/>
      </w:pPr>
      <w:r>
        <w:rPr>
          <w:rFonts w:ascii="Tahoma" w:cs="Tahoma" w:eastAsia="Tahoma" w:hAnsi="Tahoma"/>
          <w:sz w:val="21"/>
          <w:szCs w:val="21"/>
        </w:rPr>
        <w:t xml:space="preserve">Drei-Zonen-Grafik als zentrales visuelles Element (Ampelfarben). Entscheidungsbaum als animiertes Flussdiagramm. Halluzinations-Beispiel als echte Bildschirmaufnahme.</w:t>
      </w:r>
    </w:p>
    <w:p>
      <w:pPr>
        <w:spacing w:after="40"/>
      </w:pPr>
    </w:p>
    <w:p>
      <w:pPr>
        <w:spacing w:before="300"/>
      </w:pPr>
      <w:r>
        <w:rPr>
          <w:rFonts w:ascii="Tahoma" w:cs="Tahoma" w:eastAsia="Tahoma" w:hAnsi="Tahoma"/>
          <w:color w:val="AAAAAA"/>
          <w:sz w:val="18"/>
          <w:szCs w:val="18"/>
        </w:rPr>
        <w:t xml:space="preserve">Pfyffer Partner AG · KI-Befähigung Stadt Uster · Mai 2026 · Entwurf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anrope" w:cs="Manrope" w:eastAsia="Manrope" w:hAnsi="Manrope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Manrope" w:cs="Manrope" w:eastAsia="Manrope" w:hAnsi="Manrope"/>
      <w:b/>
      <w:bCs/>
      <w:color w:val="2C3E5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Tahoma" w:cs="Tahoma" w:eastAsia="Tahoma" w:hAnsi="Tahoma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2026-05-06T06:56:59.562Z</dcterms:created>
  <dcterms:modified xsi:type="dcterms:W3CDTF">2026-05-06T06:56:59.562Z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